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A7" w:rsidRPr="00B15FA7" w:rsidRDefault="00B15FA7" w:rsidP="00B15FA7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t-PT"/>
        </w:rPr>
      </w:pPr>
      <w:r w:rsidRPr="00B15FA7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0BDBFDC6" wp14:editId="15459303">
            <wp:extent cx="2447925" cy="8763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A7" w:rsidRPr="00B15FA7" w:rsidRDefault="00B15FA7" w:rsidP="00B15FA7">
      <w:pPr>
        <w:spacing w:after="0" w:line="240" w:lineRule="auto"/>
        <w:rPr>
          <w:rFonts w:ascii="Tw Cen MT" w:eastAsia="Times New Roman" w:hAnsi="Tw Cen MT" w:cs="Times New Roman"/>
          <w:b/>
          <w:sz w:val="30"/>
          <w:szCs w:val="30"/>
          <w:lang w:eastAsia="pt-PT"/>
        </w:rPr>
      </w:pPr>
      <w:r w:rsidRPr="00B15FA7">
        <w:rPr>
          <w:rFonts w:ascii="Tw Cen MT" w:eastAsia="Times New Roman" w:hAnsi="Tw Cen MT" w:cs="Times New Roman"/>
          <w:b/>
          <w:sz w:val="30"/>
          <w:szCs w:val="30"/>
          <w:lang w:eastAsia="pt-PT"/>
        </w:rPr>
        <w:t>Plano adaptado de ensino/aprendizagem e avaliação de conhecimentos e competências para estudante com necessidades educativas especiais</w:t>
      </w:r>
    </w:p>
    <w:p w:rsidR="00B15FA7" w:rsidRPr="00B15FA7" w:rsidRDefault="00B15FA7" w:rsidP="00B15FA7">
      <w:pPr>
        <w:spacing w:before="120" w:after="0" w:line="360" w:lineRule="auto"/>
        <w:rPr>
          <w:rFonts w:ascii="Franklin Gothic Book" w:eastAsia="Times New Roman" w:hAnsi="Franklin Gothic Book" w:cs="Times New Roman"/>
          <w:sz w:val="16"/>
          <w:szCs w:val="16"/>
          <w:lang w:eastAsia="pt-PT"/>
        </w:rPr>
      </w:pPr>
      <w:r w:rsidRPr="00B15FA7">
        <w:rPr>
          <w:rFonts w:ascii="Franklin Gothic Book" w:eastAsia="Times New Roman" w:hAnsi="Franklin Gothic Book" w:cs="Times New Roman"/>
          <w:sz w:val="16"/>
          <w:szCs w:val="16"/>
          <w:lang w:eastAsia="pt-PT"/>
        </w:rPr>
        <w:t>Nos termos do n.º 1 do artigo 10.º do Regulamento do Estudante com Necessidades Educativas Especiais da Universidade de Lisboa</w:t>
      </w:r>
    </w:p>
    <w:p w:rsidR="00B15FA7" w:rsidRPr="00B15FA7" w:rsidRDefault="00B15FA7" w:rsidP="00B15FA7">
      <w:pPr>
        <w:spacing w:after="0" w:line="240" w:lineRule="auto"/>
        <w:rPr>
          <w:rFonts w:ascii="Franklin Gothic Book" w:eastAsia="Times New Roman" w:hAnsi="Franklin Gothic Book" w:cs="Times New Roman"/>
          <w:smallCaps/>
          <w:sz w:val="30"/>
          <w:szCs w:val="3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01"/>
      </w:tblGrid>
      <w:tr w:rsidR="00B15FA7" w:rsidRPr="00B15FA7" w:rsidTr="00B15FA7"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FA7" w:rsidRPr="00B15FA7" w:rsidRDefault="00B15FA7" w:rsidP="00B15FA7">
            <w:pPr>
              <w:spacing w:before="60" w:after="60" w:line="24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  <w:t>Ano</w:t>
            </w:r>
          </w:p>
        </w:tc>
      </w:tr>
      <w:tr w:rsidR="00B15FA7" w:rsidRPr="00B15FA7" w:rsidTr="00B15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  <w:lang w:eastAsia="pt-PT"/>
              </w:rPr>
              <w:t>2023/2024</w:t>
            </w:r>
          </w:p>
        </w:tc>
        <w:tc>
          <w:tcPr>
            <w:tcW w:w="7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A7" w:rsidRPr="00B15FA7" w:rsidRDefault="00B15FA7" w:rsidP="00B15FA7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</w:tc>
      </w:tr>
    </w:tbl>
    <w:p w:rsidR="00B15FA7" w:rsidRPr="00B15FA7" w:rsidRDefault="00B15FA7" w:rsidP="00B15FA7">
      <w:pPr>
        <w:spacing w:after="0" w:line="360" w:lineRule="auto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01"/>
      </w:tblGrid>
      <w:tr w:rsidR="00B15FA7" w:rsidRPr="00B15FA7" w:rsidTr="00B15FA7"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FA7" w:rsidRPr="00B15FA7" w:rsidRDefault="00B15FA7" w:rsidP="00B15FA7">
            <w:pPr>
              <w:spacing w:before="60" w:after="60" w:line="24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  <w:t>Unidade curricular para a qual é solicitada um plano adaptado de ensino/avaliação</w:t>
            </w:r>
          </w:p>
        </w:tc>
      </w:tr>
      <w:tr w:rsidR="00B15FA7" w:rsidRPr="00B15FA7" w:rsidTr="00B15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1D1B11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color w:val="1D1B11"/>
                <w:sz w:val="20"/>
                <w:szCs w:val="20"/>
                <w:lang w:eastAsia="pt-PT"/>
              </w:rPr>
              <w:t>Nome da UC: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</w:tc>
      </w:tr>
      <w:tr w:rsidR="00B15FA7" w:rsidRPr="00B15FA7" w:rsidTr="00B15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1D1B11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color w:val="1D1B11"/>
                <w:sz w:val="20"/>
                <w:szCs w:val="20"/>
                <w:lang w:eastAsia="pt-PT"/>
              </w:rPr>
              <w:t>Turno (se aplicável):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</w:tc>
      </w:tr>
      <w:tr w:rsidR="00B15FA7" w:rsidRPr="00B15FA7" w:rsidTr="00B15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1D1B11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color w:val="1D1B11"/>
                <w:sz w:val="20"/>
                <w:szCs w:val="20"/>
                <w:lang w:eastAsia="pt-PT"/>
              </w:rPr>
              <w:t>Docente: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</w:tc>
      </w:tr>
    </w:tbl>
    <w:p w:rsidR="00B15FA7" w:rsidRPr="00B15FA7" w:rsidRDefault="00B15FA7" w:rsidP="00B15FA7">
      <w:pPr>
        <w:spacing w:after="0" w:line="360" w:lineRule="auto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01"/>
      </w:tblGrid>
      <w:tr w:rsidR="00B15FA7" w:rsidRPr="00B15FA7" w:rsidTr="00B15FA7"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FA7" w:rsidRPr="00B15FA7" w:rsidRDefault="00B15FA7" w:rsidP="00B15FA7">
            <w:pPr>
              <w:spacing w:before="60" w:after="60" w:line="24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  <w:t>Identificação do(a) estudante</w:t>
            </w:r>
          </w:p>
        </w:tc>
      </w:tr>
      <w:tr w:rsidR="00B15FA7" w:rsidRPr="00B15FA7" w:rsidTr="00B15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D0D0D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color w:val="0D0D0D"/>
                <w:sz w:val="20"/>
                <w:szCs w:val="20"/>
                <w:lang w:eastAsia="pt-PT"/>
              </w:rPr>
              <w:t>Nome Completo: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</w:tc>
      </w:tr>
      <w:tr w:rsidR="00B15FA7" w:rsidRPr="00B15FA7" w:rsidTr="00B15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D0D0D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color w:val="0D0D0D"/>
                <w:sz w:val="20"/>
                <w:szCs w:val="20"/>
                <w:lang w:eastAsia="pt-PT"/>
              </w:rPr>
              <w:t>N.º de Estudante: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</w:tc>
      </w:tr>
      <w:tr w:rsidR="00B15FA7" w:rsidRPr="00B15FA7" w:rsidTr="00B15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D0D0D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color w:val="0D0D0D"/>
                <w:sz w:val="20"/>
                <w:szCs w:val="20"/>
                <w:lang w:eastAsia="pt-PT"/>
              </w:rPr>
              <w:t>Grau de Ensino: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 xml:space="preserve">Licenciatura / Mestrado / Doutoramento </w:t>
            </w: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  <w:lang w:eastAsia="pt-PT"/>
              </w:rPr>
              <w:t>[eliminar o que não interessa]</w:t>
            </w:r>
          </w:p>
        </w:tc>
      </w:tr>
      <w:tr w:rsidR="00B15FA7" w:rsidRPr="00B15FA7" w:rsidTr="00B15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D0D0D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color w:val="0D0D0D"/>
                <w:sz w:val="20"/>
                <w:szCs w:val="20"/>
                <w:lang w:eastAsia="pt-PT"/>
              </w:rPr>
              <w:t>Curso: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</w:tc>
      </w:tr>
      <w:tr w:rsidR="00B15FA7" w:rsidRPr="00B15FA7" w:rsidTr="00B15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D0D0D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color w:val="0D0D0D"/>
                <w:sz w:val="20"/>
                <w:szCs w:val="20"/>
                <w:lang w:eastAsia="pt-PT"/>
              </w:rPr>
              <w:t>Ano Curricular: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</w:tc>
      </w:tr>
    </w:tbl>
    <w:p w:rsidR="00B15FA7" w:rsidRPr="00B15FA7" w:rsidRDefault="00B15FA7" w:rsidP="00B15FA7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01"/>
      </w:tblGrid>
      <w:tr w:rsidR="00B15FA7" w:rsidRPr="00B15FA7" w:rsidTr="00B15FA7"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FA7" w:rsidRPr="00B15FA7" w:rsidRDefault="00B15FA7" w:rsidP="00B15FA7">
            <w:pPr>
              <w:spacing w:before="60" w:after="60" w:line="24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  <w:t>Tipologia da Necessidade Educativa Especial</w:t>
            </w:r>
          </w:p>
        </w:tc>
      </w:tr>
      <w:tr w:rsidR="00B15FA7" w:rsidRPr="00B15FA7" w:rsidTr="00B15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1D1B11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color w:val="1D1B11"/>
                <w:sz w:val="20"/>
                <w:szCs w:val="20"/>
                <w:lang w:eastAsia="pt-PT"/>
              </w:rPr>
              <w:t>Domínio: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 xml:space="preserve">Visão / Audição / Capacidade motora / Doença crónica / Psicológico/psiquiátrico / Dificuldades de aprendizagem / Outras condições objetivamente limitativas com implicações no contexto ensino-aprendizagem </w:t>
            </w: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  <w:lang w:eastAsia="pt-PT"/>
              </w:rPr>
              <w:t>[eliminar o que não interessa]</w:t>
            </w:r>
          </w:p>
        </w:tc>
      </w:tr>
      <w:tr w:rsidR="00B15FA7" w:rsidRPr="00B15FA7" w:rsidTr="00B15FA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1D1B11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color w:val="1D1B11"/>
                <w:sz w:val="20"/>
                <w:szCs w:val="20"/>
                <w:lang w:eastAsia="pt-PT"/>
              </w:rPr>
              <w:t>Observações: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</w:tc>
      </w:tr>
    </w:tbl>
    <w:p w:rsidR="00B15FA7" w:rsidRPr="00B15FA7" w:rsidRDefault="00B15FA7" w:rsidP="00B15FA7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B15FA7" w:rsidRPr="00B15FA7" w:rsidTr="00B15FA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FA7" w:rsidRPr="00B15FA7" w:rsidRDefault="00B15FA7" w:rsidP="00B15FA7">
            <w:pPr>
              <w:spacing w:before="60" w:after="60" w:line="24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  <w:t>Dificuldades sentidas na frequência da unidade curricular, decorrentes da necessidade educativa especial, que justificam a elaboração de um plano adaptado de ensino/avaliação</w:t>
            </w:r>
          </w:p>
        </w:tc>
      </w:tr>
      <w:tr w:rsidR="00B15FA7" w:rsidRPr="00B15FA7" w:rsidTr="00B15FA7">
        <w:trPr>
          <w:trHeight w:val="907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  <w:lang w:eastAsia="pt-PT"/>
              </w:rPr>
              <w:t>Especificar</w:t>
            </w: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 xml:space="preserve">. </w:t>
            </w:r>
          </w:p>
        </w:tc>
      </w:tr>
    </w:tbl>
    <w:p w:rsidR="00B15FA7" w:rsidRPr="00B15FA7" w:rsidRDefault="00B15FA7" w:rsidP="00B15FA7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B15FA7" w:rsidRPr="00B15FA7" w:rsidTr="00B15FA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FA7" w:rsidRPr="00B15FA7" w:rsidRDefault="00B15FA7" w:rsidP="00B15FA7">
            <w:pPr>
              <w:spacing w:before="60" w:after="60" w:line="24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  <w:t>Adequação de conteúdos programáticos solicitada</w:t>
            </w:r>
          </w:p>
        </w:tc>
      </w:tr>
      <w:tr w:rsidR="00B15FA7" w:rsidRPr="00B15FA7" w:rsidTr="00B15FA7">
        <w:trPr>
          <w:trHeight w:val="907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  <w:lang w:eastAsia="pt-PT"/>
              </w:rPr>
              <w:t>Especificar, se aplicável, a pretendida adequação ou ajustamento de conteúdos programáticos da unidade curricular</w:t>
            </w: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.</w:t>
            </w:r>
          </w:p>
        </w:tc>
      </w:tr>
    </w:tbl>
    <w:p w:rsidR="00B15FA7" w:rsidRPr="00B15FA7" w:rsidRDefault="00B15FA7" w:rsidP="00B15FA7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15FA7" w:rsidRPr="00B15FA7" w:rsidTr="00B15FA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FA7" w:rsidRPr="00B15FA7" w:rsidRDefault="00B15FA7" w:rsidP="00B15FA7">
            <w:pPr>
              <w:spacing w:before="60" w:after="60" w:line="24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  <w:t>Adequação no processo de ensino/aprendizagem solicitada</w:t>
            </w:r>
          </w:p>
        </w:tc>
      </w:tr>
      <w:tr w:rsidR="00B15FA7" w:rsidRPr="00B15FA7" w:rsidTr="00B15FA7">
        <w:trPr>
          <w:trHeight w:val="90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  <w:lang w:eastAsia="pt-PT"/>
              </w:rPr>
              <w:t>Especificar, se aplicável</w:t>
            </w: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 xml:space="preserve"> (p. </w:t>
            </w:r>
            <w:proofErr w:type="spellStart"/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ex</w:t>
            </w:r>
            <w:proofErr w:type="spellEnd"/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 xml:space="preserve">, dispensa de execução de atividades/trabalhos inexequíveis em virtude da limitação/incapacidade; recomendação de leituras personalizadas; reforço e desenvolvimento de competências específicas; antecipação e reforço da aprendizagem de conteúdos específicos). </w:t>
            </w:r>
          </w:p>
        </w:tc>
      </w:tr>
    </w:tbl>
    <w:p w:rsidR="00B15FA7" w:rsidRDefault="00B15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15FA7" w:rsidRPr="00B15FA7" w:rsidTr="00B15FA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FA7" w:rsidRPr="00B15FA7" w:rsidRDefault="00B15FA7" w:rsidP="00B15FA7">
            <w:pPr>
              <w:spacing w:before="60" w:after="60" w:line="24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  <w:lastRenderedPageBreak/>
              <w:t>Adequação no processo de avaliação solicitada</w:t>
            </w:r>
          </w:p>
        </w:tc>
      </w:tr>
      <w:tr w:rsidR="00B15FA7" w:rsidRPr="00B15FA7" w:rsidTr="00B15FA7">
        <w:trPr>
          <w:trHeight w:val="113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  <w:lang w:eastAsia="pt-PT"/>
              </w:rPr>
              <w:t>Especificar, se aplicável</w:t>
            </w: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, a adequação ou ajustamento do método de avaliação, face ao previsto no programa da unidade curricular (p. ex., alteração do tipo de prova ou dos instrumentos de avaliação; ajustamento da duração da prova).</w:t>
            </w:r>
          </w:p>
        </w:tc>
      </w:tr>
    </w:tbl>
    <w:p w:rsidR="00B15FA7" w:rsidRPr="00B15FA7" w:rsidRDefault="00B15FA7" w:rsidP="00B15FA7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p w:rsidR="00B15FA7" w:rsidRPr="00B15FA7" w:rsidRDefault="00B15FA7" w:rsidP="00B15FA7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pt-PT"/>
        </w:rPr>
      </w:pPr>
      <w:r w:rsidRPr="00B15FA7">
        <w:rPr>
          <w:rFonts w:ascii="Tw Cen MT" w:eastAsia="Times New Roman" w:hAnsi="Tw Cen MT" w:cs="Times New Roman"/>
          <w:b/>
          <w:sz w:val="24"/>
          <w:szCs w:val="24"/>
          <w:lang w:eastAsia="pt-PT"/>
        </w:rPr>
        <w:t>Reservado ao docente da unidade curricular</w:t>
      </w:r>
    </w:p>
    <w:p w:rsidR="00B15FA7" w:rsidRPr="00B15FA7" w:rsidRDefault="00B15FA7" w:rsidP="00B15FA7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p w:rsidR="00B15FA7" w:rsidRPr="00B15FA7" w:rsidRDefault="00B15FA7" w:rsidP="00B15FA7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  <w:r w:rsidRPr="00B15FA7">
        <w:rPr>
          <w:rFonts w:ascii="Franklin Gothic Book" w:eastAsia="Times New Roman" w:hAnsi="Franklin Gothic Book" w:cs="Times New Roman"/>
          <w:sz w:val="20"/>
          <w:szCs w:val="20"/>
          <w:lang w:eastAsia="pt-PT"/>
        </w:rPr>
        <w:t>Considerando as informações fornecidas pelo estudante, a tipologia do seu estatuto de Estudante – NEE, bem como os conteúdos programáticos a abordar na unidade curricular, os seus objetivos de aprendizagem (conhecimentos, aptidões e competências a desenvolver pelo estudante) e a sua metodologia de avaliação, fixo as seguintes adequações individuais:</w:t>
      </w:r>
    </w:p>
    <w:p w:rsidR="00B15FA7" w:rsidRPr="00B15FA7" w:rsidRDefault="00B15FA7" w:rsidP="00B15FA7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B15FA7" w:rsidRPr="00B15FA7" w:rsidTr="00B15FA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5FA7" w:rsidRPr="00B15FA7" w:rsidRDefault="00B15FA7" w:rsidP="00B15FA7">
            <w:pPr>
              <w:spacing w:before="60" w:after="60" w:line="24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  <w:t>Adequação de conteúdos programáticos</w:t>
            </w:r>
          </w:p>
        </w:tc>
      </w:tr>
      <w:tr w:rsidR="00B15FA7" w:rsidRPr="00B15FA7" w:rsidTr="00B15FA7">
        <w:trPr>
          <w:trHeight w:val="907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  <w:lang w:eastAsia="pt-PT"/>
              </w:rPr>
              <w:t>Especificar, se aplicável</w:t>
            </w: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.</w:t>
            </w:r>
          </w:p>
        </w:tc>
      </w:tr>
    </w:tbl>
    <w:p w:rsidR="00B15FA7" w:rsidRPr="00B15FA7" w:rsidRDefault="00B15FA7" w:rsidP="00B15FA7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B15FA7" w:rsidRPr="00B15FA7" w:rsidTr="00B15FA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FA7" w:rsidRPr="00B15FA7" w:rsidRDefault="00B15FA7" w:rsidP="00B15FA7">
            <w:pPr>
              <w:spacing w:before="60" w:after="60" w:line="24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  <w:t>Adequação no processo de ensino aprendizagem</w:t>
            </w:r>
          </w:p>
        </w:tc>
      </w:tr>
      <w:tr w:rsidR="00B15FA7" w:rsidRPr="00B15FA7" w:rsidTr="00B15FA7">
        <w:trPr>
          <w:trHeight w:val="907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  <w:lang w:eastAsia="pt-PT"/>
              </w:rPr>
              <w:t>Especificar, se aplicável</w:t>
            </w: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.</w:t>
            </w:r>
          </w:p>
        </w:tc>
      </w:tr>
    </w:tbl>
    <w:p w:rsidR="00B15FA7" w:rsidRPr="00B15FA7" w:rsidRDefault="00B15FA7" w:rsidP="00B15FA7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B15FA7" w:rsidRPr="00B15FA7" w:rsidTr="00B15FA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FA7" w:rsidRPr="00B15FA7" w:rsidRDefault="00B15FA7" w:rsidP="00B15FA7">
            <w:pPr>
              <w:spacing w:before="60" w:after="60" w:line="24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PT"/>
              </w:rPr>
              <w:t>Adequação no processo de avaliação</w:t>
            </w:r>
          </w:p>
        </w:tc>
      </w:tr>
      <w:tr w:rsidR="00B15FA7" w:rsidRPr="00B15FA7" w:rsidTr="00B15FA7">
        <w:trPr>
          <w:trHeight w:val="907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A7" w:rsidRPr="00B15FA7" w:rsidRDefault="00B15FA7" w:rsidP="00B15FA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  <w:lang w:eastAsia="pt-PT"/>
              </w:rPr>
              <w:t>Especificar, se aplicável</w:t>
            </w: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.</w:t>
            </w:r>
          </w:p>
        </w:tc>
      </w:tr>
    </w:tbl>
    <w:p w:rsidR="00B15FA7" w:rsidRPr="00B15FA7" w:rsidRDefault="00B15FA7" w:rsidP="00B15FA7">
      <w:pPr>
        <w:spacing w:after="0" w:line="360" w:lineRule="auto"/>
        <w:ind w:firstLine="357"/>
        <w:jc w:val="both"/>
        <w:rPr>
          <w:rFonts w:ascii="Franklin Gothic Book" w:eastAsia="Times New Roman" w:hAnsi="Franklin Gothic Book" w:cs="Times New Roman"/>
          <w:sz w:val="20"/>
          <w:szCs w:val="20"/>
          <w:lang w:eastAsia="pt-PT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76"/>
      </w:tblGrid>
      <w:tr w:rsidR="00B15FA7" w:rsidRPr="00B15FA7" w:rsidTr="00B15FA7">
        <w:trPr>
          <w:trHeight w:val="5458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FA7" w:rsidRPr="00B15FA7" w:rsidRDefault="00B15FA7" w:rsidP="00B15FA7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O docente responsável da unidade curricular,</w:t>
            </w:r>
          </w:p>
          <w:p w:rsidR="00B15FA7" w:rsidRPr="00B15FA7" w:rsidRDefault="00B15FA7" w:rsidP="00B15FA7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  <w:p w:rsidR="00B15FA7" w:rsidRPr="00B15FA7" w:rsidRDefault="00B15FA7" w:rsidP="00B15FA7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  <w:p w:rsidR="00B15FA7" w:rsidRPr="00B15FA7" w:rsidRDefault="00B15FA7" w:rsidP="00B15FA7">
            <w:pPr>
              <w:spacing w:after="0" w:line="360" w:lineRule="auto"/>
              <w:rPr>
                <w:rFonts w:ascii="Franklin Gothic Book" w:eastAsia="Times New Roman" w:hAnsi="Franklin Gothic Book" w:cs="Times New Roman"/>
                <w:i/>
                <w:sz w:val="16"/>
                <w:szCs w:val="16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i/>
                <w:sz w:val="16"/>
                <w:szCs w:val="16"/>
                <w:lang w:eastAsia="pt-PT"/>
              </w:rPr>
              <w:t>(assinatura do docente)</w:t>
            </w:r>
          </w:p>
          <w:p w:rsidR="00B15FA7" w:rsidRPr="00B15FA7" w:rsidRDefault="00B15FA7" w:rsidP="00B15FA7">
            <w:pPr>
              <w:spacing w:after="0" w:line="360" w:lineRule="auto"/>
              <w:rPr>
                <w:rFonts w:ascii="Franklin Gothic Book" w:eastAsia="Times New Roman" w:hAnsi="Franklin Gothic Book" w:cs="Times New Roman"/>
                <w:i/>
                <w:sz w:val="16"/>
                <w:szCs w:val="16"/>
                <w:lang w:eastAsia="pt-PT"/>
              </w:rPr>
            </w:pPr>
          </w:p>
          <w:p w:rsidR="00B15FA7" w:rsidRPr="00B15FA7" w:rsidRDefault="00B15FA7" w:rsidP="00B15FA7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O responsável do ciclo de estudos em que o estudante se encontra inscrito,</w:t>
            </w:r>
          </w:p>
          <w:p w:rsidR="00B15FA7" w:rsidRPr="00B15FA7" w:rsidRDefault="00B15FA7" w:rsidP="00B15FA7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  <w:p w:rsidR="00B15FA7" w:rsidRPr="00B15FA7" w:rsidRDefault="00B15FA7" w:rsidP="00B15FA7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  <w:p w:rsidR="00B15FA7" w:rsidRPr="00B15FA7" w:rsidRDefault="00B15FA7" w:rsidP="00B15FA7">
            <w:pPr>
              <w:spacing w:after="0" w:line="360" w:lineRule="auto"/>
              <w:rPr>
                <w:rFonts w:ascii="Franklin Gothic Book" w:eastAsia="Times New Roman" w:hAnsi="Franklin Gothic Book" w:cs="Times New Roman"/>
                <w:i/>
                <w:sz w:val="16"/>
                <w:szCs w:val="16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i/>
                <w:sz w:val="16"/>
                <w:szCs w:val="16"/>
                <w:lang w:eastAsia="pt-PT"/>
              </w:rPr>
              <w:t>(assinatura do coordenador de curso)</w:t>
            </w:r>
          </w:p>
          <w:p w:rsidR="00B15FA7" w:rsidRPr="00B15FA7" w:rsidRDefault="00B15FA7" w:rsidP="00B15FA7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  <w:p w:rsidR="00B15FA7" w:rsidRPr="00B15FA7" w:rsidRDefault="00B15FA7" w:rsidP="00B15FA7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  <w:p w:rsidR="00B15FA7" w:rsidRPr="00B15FA7" w:rsidRDefault="00B15FA7" w:rsidP="00B15FA7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O estudante,</w:t>
            </w:r>
          </w:p>
          <w:p w:rsidR="00B15FA7" w:rsidRPr="00B15FA7" w:rsidRDefault="00B15FA7" w:rsidP="00B15FA7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t-PT"/>
              </w:rPr>
              <w:t>Concordo com o presente plano adaptado de ensino e avaliação</w:t>
            </w:r>
          </w:p>
          <w:p w:rsidR="00B15FA7" w:rsidRPr="00B15FA7" w:rsidRDefault="00B15FA7" w:rsidP="00B15FA7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  <w:p w:rsidR="00B15FA7" w:rsidRPr="00B15FA7" w:rsidRDefault="00B15FA7" w:rsidP="00B15FA7">
            <w:pPr>
              <w:spacing w:after="0" w:line="360" w:lineRule="auto"/>
              <w:rPr>
                <w:rFonts w:ascii="Franklin Gothic Book" w:eastAsia="Times New Roman" w:hAnsi="Franklin Gothic Book" w:cs="Times New Roman"/>
                <w:i/>
                <w:sz w:val="16"/>
                <w:szCs w:val="16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i/>
                <w:sz w:val="16"/>
                <w:szCs w:val="16"/>
                <w:lang w:eastAsia="pt-PT"/>
              </w:rPr>
              <w:t>(assinatura do estudante)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FA7" w:rsidRPr="00B15FA7" w:rsidRDefault="00B15FA7" w:rsidP="00B15FA7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t-PT"/>
              </w:rPr>
              <w:t>Autorizo e homologo o presente plano adaptado de ensino e avaliação para a unidade curricular supramencionada, sendo o mesmo válido apenas para o corrente ano letivo.</w:t>
            </w:r>
          </w:p>
          <w:p w:rsidR="00B15FA7" w:rsidRPr="00B15FA7" w:rsidRDefault="00B15FA7" w:rsidP="00B15FA7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t-PT"/>
              </w:rPr>
              <w:t>O presente plano deverá ser anexo ao processo individual do(a) aluno(a).</w:t>
            </w:r>
          </w:p>
          <w:p w:rsidR="00B15FA7" w:rsidRPr="00B15FA7" w:rsidRDefault="00B15FA7" w:rsidP="00B15FA7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t-PT"/>
              </w:rPr>
            </w:pPr>
          </w:p>
          <w:p w:rsidR="00B15FA7" w:rsidRPr="00B15FA7" w:rsidRDefault="00B15FA7" w:rsidP="00B15FA7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A Presidente do Conselho Pedagógico,</w:t>
            </w:r>
          </w:p>
          <w:p w:rsidR="00B15FA7" w:rsidRPr="00B15FA7" w:rsidRDefault="00B15FA7" w:rsidP="00B15FA7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  <w:p w:rsidR="00B15FA7" w:rsidRPr="00B15FA7" w:rsidRDefault="00B15FA7" w:rsidP="00B15FA7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</w:pPr>
          </w:p>
          <w:p w:rsidR="00B15FA7" w:rsidRPr="00B15FA7" w:rsidRDefault="00B15FA7" w:rsidP="00B15FA7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t-PT"/>
              </w:rPr>
            </w:pPr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 xml:space="preserve">(Prof. Doutora </w:t>
            </w:r>
            <w:r w:rsidR="00D23121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Sónia Rafael</w:t>
            </w:r>
            <w:bookmarkStart w:id="0" w:name="_GoBack"/>
            <w:bookmarkEnd w:id="0"/>
            <w:r w:rsidRPr="00B15FA7">
              <w:rPr>
                <w:rFonts w:ascii="Franklin Gothic Book" w:eastAsia="Times New Roman" w:hAnsi="Franklin Gothic Book" w:cs="Times New Roman"/>
                <w:sz w:val="20"/>
                <w:szCs w:val="20"/>
                <w:lang w:eastAsia="pt-PT"/>
              </w:rPr>
              <w:t>)</w:t>
            </w:r>
          </w:p>
        </w:tc>
      </w:tr>
    </w:tbl>
    <w:p w:rsidR="00884148" w:rsidRDefault="00884148" w:rsidP="00B15FA7"/>
    <w:sectPr w:rsidR="00884148" w:rsidSect="00B15FA7">
      <w:footerReference w:type="default" r:id="rId7"/>
      <w:pgSz w:w="11906" w:h="16838"/>
      <w:pgMar w:top="1440" w:right="1080" w:bottom="1440" w:left="108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FA7" w:rsidRDefault="00B15FA7" w:rsidP="00B15FA7">
      <w:pPr>
        <w:spacing w:after="0" w:line="240" w:lineRule="auto"/>
      </w:pPr>
      <w:r>
        <w:separator/>
      </w:r>
    </w:p>
  </w:endnote>
  <w:endnote w:type="continuationSeparator" w:id="0">
    <w:p w:rsidR="00B15FA7" w:rsidRDefault="00B15FA7" w:rsidP="00B1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A7" w:rsidRPr="00B15FA7" w:rsidRDefault="00B15FA7" w:rsidP="00B15FA7">
    <w:pPr>
      <w:pBdr>
        <w:top w:val="single" w:sz="4" w:space="1" w:color="333333"/>
      </w:pBdr>
      <w:spacing w:after="0" w:line="240" w:lineRule="auto"/>
      <w:jc w:val="center"/>
      <w:rPr>
        <w:rFonts w:ascii="Trebuchet MS" w:eastAsia="Times New Roman" w:hAnsi="Trebuchet MS" w:cs="Times New Roman"/>
        <w:color w:val="333333"/>
        <w:sz w:val="16"/>
        <w:szCs w:val="16"/>
        <w:lang w:eastAsia="pt-PT"/>
      </w:rPr>
    </w:pPr>
    <w:r w:rsidRPr="00B15FA7">
      <w:rPr>
        <w:rFonts w:ascii="Trebuchet MS" w:eastAsia="Times New Roman" w:hAnsi="Trebuchet MS" w:cs="Times New Roman"/>
        <w:color w:val="333333"/>
        <w:sz w:val="16"/>
        <w:szCs w:val="16"/>
        <w:lang w:eastAsia="pt-PT"/>
      </w:rPr>
      <w:t>Faculdade de Belas-Artes da Universidade de Lisboa</w:t>
    </w:r>
  </w:p>
  <w:p w:rsidR="00B15FA7" w:rsidRPr="00B15FA7" w:rsidRDefault="00B15FA7" w:rsidP="00B15FA7">
    <w:pPr>
      <w:pBdr>
        <w:top w:val="single" w:sz="4" w:space="1" w:color="333333"/>
      </w:pBdr>
      <w:spacing w:after="0" w:line="240" w:lineRule="auto"/>
      <w:jc w:val="center"/>
      <w:rPr>
        <w:rFonts w:ascii="Trebuchet MS" w:eastAsia="Times New Roman" w:hAnsi="Trebuchet MS" w:cs="Times New Roman"/>
        <w:color w:val="333333"/>
        <w:sz w:val="16"/>
        <w:szCs w:val="16"/>
        <w:lang w:eastAsia="pt-PT"/>
      </w:rPr>
    </w:pPr>
    <w:r w:rsidRPr="00B15FA7">
      <w:rPr>
        <w:rFonts w:ascii="Trebuchet MS" w:eastAsia="Times New Roman" w:hAnsi="Trebuchet MS" w:cs="Times New Roman"/>
        <w:color w:val="333333"/>
        <w:sz w:val="16"/>
        <w:szCs w:val="16"/>
        <w:lang w:eastAsia="pt-PT"/>
      </w:rPr>
      <w:t>Largo da Academia Nacional de Belas-Artes, 1249-058 Lisboa, Portugal</w:t>
    </w:r>
  </w:p>
  <w:p w:rsidR="00B15FA7" w:rsidRDefault="00B15FA7" w:rsidP="00B15FA7">
    <w:pPr>
      <w:spacing w:after="0" w:line="240" w:lineRule="auto"/>
      <w:jc w:val="center"/>
      <w:rPr>
        <w:rFonts w:ascii="Trebuchet MS" w:eastAsia="Times New Roman" w:hAnsi="Trebuchet MS" w:cs="Times New Roman"/>
        <w:color w:val="333333"/>
        <w:sz w:val="16"/>
        <w:szCs w:val="16"/>
        <w:lang w:eastAsia="pt-PT"/>
      </w:rPr>
    </w:pPr>
    <w:r w:rsidRPr="00B15FA7">
      <w:rPr>
        <w:rFonts w:ascii="Trebuchet MS" w:eastAsia="Times New Roman" w:hAnsi="Trebuchet MS" w:cs="Times New Roman"/>
        <w:color w:val="333333"/>
        <w:sz w:val="16"/>
        <w:szCs w:val="16"/>
        <w:lang w:eastAsia="pt-PT"/>
      </w:rPr>
      <w:t xml:space="preserve">Tel. (+351) 21 325 21 00   |   </w:t>
    </w:r>
    <w:hyperlink r:id="rId1" w:history="1">
      <w:r w:rsidRPr="00FA7769">
        <w:rPr>
          <w:rStyle w:val="Hiperligao"/>
          <w:rFonts w:ascii="Trebuchet MS" w:eastAsia="Times New Roman" w:hAnsi="Trebuchet MS" w:cs="Times New Roman"/>
          <w:sz w:val="16"/>
          <w:szCs w:val="16"/>
          <w:lang w:eastAsia="pt-PT"/>
        </w:rPr>
        <w:t>www.belasartes.ulisboa.pt</w:t>
      </w:r>
    </w:hyperlink>
  </w:p>
  <w:p w:rsidR="00B15FA7" w:rsidRPr="00B15FA7" w:rsidRDefault="00B15FA7" w:rsidP="00B15FA7">
    <w:pPr>
      <w:tabs>
        <w:tab w:val="center" w:pos="4252"/>
        <w:tab w:val="right" w:pos="8504"/>
      </w:tabs>
      <w:spacing w:after="0" w:line="240" w:lineRule="auto"/>
      <w:jc w:val="right"/>
      <w:rPr>
        <w:rFonts w:ascii="Tw Cen MT" w:eastAsia="Times New Roman" w:hAnsi="Tw Cen MT" w:cs="Times New Roman"/>
        <w:sz w:val="18"/>
        <w:szCs w:val="24"/>
        <w:lang w:eastAsia="pt-PT"/>
      </w:rPr>
    </w:pPr>
    <w:r w:rsidRPr="00B15FA7">
      <w:rPr>
        <w:rFonts w:ascii="Tw Cen MT" w:eastAsia="Times New Roman" w:hAnsi="Tw Cen MT" w:cs="Times New Roman"/>
        <w:sz w:val="18"/>
        <w:szCs w:val="24"/>
        <w:lang w:eastAsia="pt-PT"/>
      </w:rPr>
      <w:t xml:space="preserve">Página </w:t>
    </w:r>
    <w:r w:rsidRPr="00B15FA7">
      <w:rPr>
        <w:rFonts w:ascii="Tw Cen MT" w:eastAsia="Times New Roman" w:hAnsi="Tw Cen MT" w:cs="Times New Roman"/>
        <w:sz w:val="18"/>
        <w:szCs w:val="24"/>
        <w:lang w:eastAsia="pt-PT"/>
      </w:rPr>
      <w:fldChar w:fldCharType="begin"/>
    </w:r>
    <w:r w:rsidRPr="00B15FA7">
      <w:rPr>
        <w:rFonts w:ascii="Tw Cen MT" w:eastAsia="Times New Roman" w:hAnsi="Tw Cen MT" w:cs="Times New Roman"/>
        <w:sz w:val="18"/>
        <w:szCs w:val="24"/>
        <w:lang w:eastAsia="pt-PT"/>
      </w:rPr>
      <w:instrText xml:space="preserve"> PAGE </w:instrText>
    </w:r>
    <w:r w:rsidRPr="00B15FA7">
      <w:rPr>
        <w:rFonts w:ascii="Tw Cen MT" w:eastAsia="Times New Roman" w:hAnsi="Tw Cen MT" w:cs="Times New Roman"/>
        <w:sz w:val="18"/>
        <w:szCs w:val="24"/>
        <w:lang w:eastAsia="pt-PT"/>
      </w:rPr>
      <w:fldChar w:fldCharType="separate"/>
    </w:r>
    <w:r w:rsidRPr="00B15FA7">
      <w:rPr>
        <w:rFonts w:ascii="Tw Cen MT" w:eastAsia="Times New Roman" w:hAnsi="Tw Cen MT" w:cs="Times New Roman"/>
        <w:sz w:val="18"/>
        <w:szCs w:val="24"/>
        <w:lang w:eastAsia="pt-PT"/>
      </w:rPr>
      <w:t>2</w:t>
    </w:r>
    <w:r w:rsidRPr="00B15FA7">
      <w:rPr>
        <w:rFonts w:ascii="Tw Cen MT" w:eastAsia="Times New Roman" w:hAnsi="Tw Cen MT" w:cs="Times New Roman"/>
        <w:sz w:val="18"/>
        <w:szCs w:val="24"/>
        <w:lang w:eastAsia="pt-PT"/>
      </w:rPr>
      <w:fldChar w:fldCharType="end"/>
    </w:r>
    <w:r w:rsidRPr="00B15FA7">
      <w:rPr>
        <w:rFonts w:ascii="Tw Cen MT" w:eastAsia="Times New Roman" w:hAnsi="Tw Cen MT" w:cs="Times New Roman"/>
        <w:sz w:val="18"/>
        <w:szCs w:val="24"/>
        <w:lang w:eastAsia="pt-PT"/>
      </w:rPr>
      <w:t xml:space="preserve"> de </w:t>
    </w:r>
    <w:r w:rsidRPr="00B15FA7">
      <w:rPr>
        <w:rFonts w:ascii="Tw Cen MT" w:eastAsia="Times New Roman" w:hAnsi="Tw Cen MT" w:cs="Times New Roman"/>
        <w:sz w:val="18"/>
        <w:szCs w:val="24"/>
        <w:lang w:eastAsia="pt-PT"/>
      </w:rPr>
      <w:fldChar w:fldCharType="begin"/>
    </w:r>
    <w:r w:rsidRPr="00B15FA7">
      <w:rPr>
        <w:rFonts w:ascii="Tw Cen MT" w:eastAsia="Times New Roman" w:hAnsi="Tw Cen MT" w:cs="Times New Roman"/>
        <w:sz w:val="18"/>
        <w:szCs w:val="24"/>
        <w:lang w:eastAsia="pt-PT"/>
      </w:rPr>
      <w:instrText xml:space="preserve"> NUMPAGES </w:instrText>
    </w:r>
    <w:r w:rsidRPr="00B15FA7">
      <w:rPr>
        <w:rFonts w:ascii="Tw Cen MT" w:eastAsia="Times New Roman" w:hAnsi="Tw Cen MT" w:cs="Times New Roman"/>
        <w:sz w:val="18"/>
        <w:szCs w:val="24"/>
        <w:lang w:eastAsia="pt-PT"/>
      </w:rPr>
      <w:fldChar w:fldCharType="separate"/>
    </w:r>
    <w:r w:rsidRPr="00B15FA7">
      <w:rPr>
        <w:rFonts w:ascii="Tw Cen MT" w:eastAsia="Times New Roman" w:hAnsi="Tw Cen MT" w:cs="Times New Roman"/>
        <w:sz w:val="18"/>
        <w:szCs w:val="24"/>
        <w:lang w:eastAsia="pt-PT"/>
      </w:rPr>
      <w:t>2</w:t>
    </w:r>
    <w:r w:rsidRPr="00B15FA7">
      <w:rPr>
        <w:rFonts w:ascii="Tw Cen MT" w:eastAsia="Times New Roman" w:hAnsi="Tw Cen MT" w:cs="Times New Roman"/>
        <w:sz w:val="18"/>
        <w:szCs w:val="24"/>
        <w:lang w:eastAsia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FA7" w:rsidRDefault="00B15FA7" w:rsidP="00B15FA7">
      <w:pPr>
        <w:spacing w:after="0" w:line="240" w:lineRule="auto"/>
      </w:pPr>
      <w:r>
        <w:separator/>
      </w:r>
    </w:p>
  </w:footnote>
  <w:footnote w:type="continuationSeparator" w:id="0">
    <w:p w:rsidR="00B15FA7" w:rsidRDefault="00B15FA7" w:rsidP="00B15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A7"/>
    <w:rsid w:val="00884148"/>
    <w:rsid w:val="00B15FA7"/>
    <w:rsid w:val="00D23121"/>
    <w:rsid w:val="00F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673CD"/>
  <w15:chartTrackingRefBased/>
  <w15:docId w15:val="{704AFF25-FF65-471C-A214-79D79C2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5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5FA7"/>
  </w:style>
  <w:style w:type="paragraph" w:styleId="Rodap">
    <w:name w:val="footer"/>
    <w:basedOn w:val="Normal"/>
    <w:link w:val="RodapCarter"/>
    <w:uiPriority w:val="99"/>
    <w:unhideWhenUsed/>
    <w:rsid w:val="00B15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5FA7"/>
  </w:style>
  <w:style w:type="character" w:styleId="Hiperligao">
    <w:name w:val="Hyperlink"/>
    <w:basedOn w:val="Tipodeletrapredefinidodopargrafo"/>
    <w:uiPriority w:val="99"/>
    <w:unhideWhenUsed/>
    <w:rsid w:val="00B15FA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asartes.ulisbo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Messias Esteves Salgueiro</dc:creator>
  <cp:keywords/>
  <dc:description/>
  <cp:lastModifiedBy>Mariana Messias Esteves Salgueiro</cp:lastModifiedBy>
  <cp:revision>3</cp:revision>
  <dcterms:created xsi:type="dcterms:W3CDTF">2024-02-28T09:41:00Z</dcterms:created>
  <dcterms:modified xsi:type="dcterms:W3CDTF">2024-02-28T09:41:00Z</dcterms:modified>
</cp:coreProperties>
</file>